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8" w:type="pct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  <w:t xml:space="preserve">Nové vojenské hodnosti platné od </w:t>
            </w:r>
            <w:proofErr w:type="gramStart"/>
            <w:r w:rsidRPr="003E6C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  <w:t>1.1.2011</w:t>
            </w:r>
            <w:proofErr w:type="gramEnd"/>
          </w:p>
          <w:p w:rsidR="003E6CBC" w:rsidRPr="003E6CBC" w:rsidRDefault="003E6CBC" w:rsidP="003E6C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Současná </w:t>
            </w:r>
            <w:hyperlink r:id="rId4" w:tooltip="hodnostní struktura" w:history="1">
              <w:r w:rsidRPr="003E6C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hodnostní struktura</w:t>
              </w:r>
            </w:hyperlink>
            <w:r w:rsidRPr="003E6C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profesionálních ozbrojených sil je naprosto nevyhovující a proto došlo při poslední novelizaci zákona k její </w:t>
            </w:r>
            <w:proofErr w:type="gramStart"/>
            <w:r w:rsidRPr="003E6C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změně která</w:t>
            </w:r>
            <w:proofErr w:type="gramEnd"/>
            <w:r w:rsidRPr="003E6C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nabývá účinnosti k 1.1.2011. U "starého" hodnostního značení je nejnižší hodnost profesionálního vojáka rotný což nás dělá "armádou šarží". U nových hodností se začnou znovu užívat hodnosti jako vojín, svobodník, desátník a četař. Nejvíce změn proběhlo od mužstva až do sboru praporčíků a od sboru nižších důstojníků nám už jen pár hodností vypadlo.</w:t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</w:tcPr>
          <w:p w:rsidR="003E6CBC" w:rsidRPr="00251693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2516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Mužstvo</w:t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Vojín (voj.)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Svobodník (svob.)</w:t>
            </w:r>
          </w:p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371600" cy="476250"/>
                  <wp:effectExtent l="0" t="0" r="0" b="0"/>
                  <wp:docPr id="20" name="Obrázek 20" descr="vojí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jí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E3F3195" wp14:editId="195DF487">
                  <wp:extent cx="1371600" cy="476250"/>
                  <wp:effectExtent l="0" t="0" r="0" b="0"/>
                  <wp:docPr id="19" name="Obrázek 19" descr="svobodn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obodn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2516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Poddůstojníci</w:t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Desátník (des.)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Četař (čet.)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Rotný (rtn.)</w:t>
            </w:r>
          </w:p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371600" cy="476250"/>
                  <wp:effectExtent l="0" t="0" r="0" b="0"/>
                  <wp:docPr id="18" name="Obrázek 18" descr="desátn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átn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F2E6D31" wp14:editId="131FD9DA">
                  <wp:extent cx="1371600" cy="476250"/>
                  <wp:effectExtent l="0" t="0" r="0" b="0"/>
                  <wp:docPr id="17" name="Obrázek 17" descr="četa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četa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2243C66" wp14:editId="332DD5DE">
                  <wp:extent cx="1371600" cy="476250"/>
                  <wp:effectExtent l="0" t="0" r="0" b="0"/>
                  <wp:docPr id="16" name="Obrázek 16" descr="rot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t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2516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Sbor praporčíci</w:t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Rotmistr (rtm.)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Nadrotmistr (</w:t>
            </w:r>
            <w:proofErr w:type="spellStart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nrtm</w:t>
            </w:r>
            <w:proofErr w:type="spellEnd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.)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Praporčík (prap.)</w:t>
            </w:r>
          </w:p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371600" cy="476250"/>
                  <wp:effectExtent l="0" t="0" r="0" b="0"/>
                  <wp:docPr id="15" name="Obrázek 15" descr="rotmis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tmis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34D7542" wp14:editId="4D9827D0">
                  <wp:extent cx="1371600" cy="476250"/>
                  <wp:effectExtent l="0" t="0" r="0" b="0"/>
                  <wp:docPr id="14" name="Obrázek 14" descr="nadrotmis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drotmis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2221821" wp14:editId="41046029">
                  <wp:extent cx="1371600" cy="476250"/>
                  <wp:effectExtent l="0" t="0" r="0" b="0"/>
                  <wp:docPr id="13" name="Obrázek 13" descr="praporč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aporč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Nadpraporčík (nprap.)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Štábní praporčík (</w:t>
            </w:r>
            <w:proofErr w:type="spellStart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št.prap</w:t>
            </w:r>
            <w:proofErr w:type="spellEnd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.)</w:t>
            </w:r>
          </w:p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371600" cy="476250"/>
                  <wp:effectExtent l="0" t="0" r="0" b="0"/>
                  <wp:docPr id="12" name="Obrázek 12" descr="nadpraporč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dpraporč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1E556FC" wp14:editId="5646A6A3">
                  <wp:extent cx="1371600" cy="476250"/>
                  <wp:effectExtent l="0" t="0" r="0" b="0"/>
                  <wp:docPr id="11" name="Obrázek 11" descr="štábní praporč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štábní praporč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E6CBC" w:rsidRDefault="003E6CBC">
      <w:r>
        <w:br w:type="page"/>
      </w:r>
    </w:p>
    <w:tbl>
      <w:tblPr>
        <w:tblW w:w="5118" w:type="pct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2516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lastRenderedPageBreak/>
              <w:t>Sbor nižší důstojníci</w:t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Poručík (por.)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Nadporučík (npor.)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Kapitán (kpt.)</w:t>
            </w:r>
          </w:p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371600" cy="476250"/>
                  <wp:effectExtent l="0" t="0" r="0" b="0"/>
                  <wp:docPr id="10" name="Obrázek 10" descr="poruč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ruč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0DFE9D" wp14:editId="07EDACB9">
                  <wp:extent cx="1371600" cy="476250"/>
                  <wp:effectExtent l="0" t="0" r="0" b="0"/>
                  <wp:docPr id="9" name="Obrázek 9" descr="nadporuč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adporuč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1508482" wp14:editId="18F84AB7">
                  <wp:extent cx="1371600" cy="476250"/>
                  <wp:effectExtent l="0" t="0" r="0" b="0"/>
                  <wp:docPr id="8" name="Obrázek 8" descr="kapit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apit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2516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Sbor vyšší důstojníci</w:t>
            </w:r>
            <w:r w:rsidRPr="00251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 </w:t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Major (mjr.)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Podplukovník (pplk.)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Plukovník (plk.)</w:t>
            </w:r>
          </w:p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371600" cy="476250"/>
                  <wp:effectExtent l="0" t="0" r="0" b="0"/>
                  <wp:docPr id="7" name="Obrázek 7" descr="maj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j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60B172C" wp14:editId="5284D4B1">
                  <wp:extent cx="1371600" cy="476250"/>
                  <wp:effectExtent l="0" t="0" r="0" b="0"/>
                  <wp:docPr id="6" name="Obrázek 6" descr="podplukovn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dplukovn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21F0746" wp14:editId="5B66EA6F">
                  <wp:extent cx="1371600" cy="476250"/>
                  <wp:effectExtent l="0" t="0" r="0" b="0"/>
                  <wp:docPr id="5" name="Obrázek 5" descr="plukovn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lukovn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2516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Sbor generálové</w:t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Brigádní generál (</w:t>
            </w:r>
            <w:proofErr w:type="spellStart"/>
            <w:proofErr w:type="gramStart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brig</w:t>
            </w:r>
            <w:proofErr w:type="gramEnd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Start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</w:t>
            </w:r>
            <w:proofErr w:type="spellEnd"/>
            <w:proofErr w:type="gramEnd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Generálmajor (genmjr.)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</w:t>
            </w: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Generálporučík (genpor.)</w:t>
            </w:r>
          </w:p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371600" cy="476250"/>
                  <wp:effectExtent l="0" t="0" r="0" b="0"/>
                  <wp:docPr id="4" name="Obrázek 4" descr="brigádní generá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rigádní generá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ADEF590" wp14:editId="367F8BDA">
                  <wp:extent cx="1371600" cy="476250"/>
                  <wp:effectExtent l="0" t="0" r="0" b="0"/>
                  <wp:docPr id="3" name="Obrázek 3" descr="generálmaj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enerálmaj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           </w:t>
            </w: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0A28F74" wp14:editId="17661AFA">
                  <wp:extent cx="1371600" cy="476250"/>
                  <wp:effectExtent l="0" t="0" r="0" b="0"/>
                  <wp:docPr id="2" name="Obrázek 2" descr="generálporuč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nerálporuč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shd w:val="clear" w:color="auto" w:fill="FFFFFF"/>
            <w:hideMark/>
          </w:tcPr>
          <w:p w:rsidR="003E6CBC" w:rsidRPr="003E6CBC" w:rsidRDefault="003E6CBC" w:rsidP="003E6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Armádní generál (</w:t>
            </w:r>
            <w:proofErr w:type="spellStart"/>
            <w:proofErr w:type="gramStart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arm.gen</w:t>
            </w:r>
            <w:proofErr w:type="spellEnd"/>
            <w:proofErr w:type="gramEnd"/>
            <w:r w:rsidRPr="003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.)</w:t>
            </w:r>
          </w:p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C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371600" cy="476250"/>
                  <wp:effectExtent l="0" t="0" r="0" b="0"/>
                  <wp:docPr id="1" name="Obrázek 1" descr="armádní generá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rmádní generá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CBC" w:rsidRPr="003E6CBC" w:rsidTr="003E6CBC">
        <w:trPr>
          <w:tblCellSpacing w:w="75" w:type="dxa"/>
          <w:jc w:val="center"/>
        </w:trPr>
        <w:tc>
          <w:tcPr>
            <w:tcW w:w="4838" w:type="pct"/>
            <w:vAlign w:val="center"/>
            <w:hideMark/>
          </w:tcPr>
          <w:p w:rsidR="003E6CBC" w:rsidRPr="003E6CBC" w:rsidRDefault="003E6CBC" w:rsidP="003E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60DD3" w:rsidRDefault="00B60DD3">
      <w:bookmarkStart w:id="0" w:name="_GoBack"/>
      <w:bookmarkEnd w:id="0"/>
    </w:p>
    <w:sectPr w:rsidR="00B6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BC"/>
    <w:rsid w:val="00251693"/>
    <w:rsid w:val="003E6CBC"/>
    <w:rsid w:val="00B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98E3"/>
  <w15:chartTrackingRefBased/>
  <w15:docId w15:val="{8A865326-3EEC-4687-B55A-F5B0393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6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C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6CBC"/>
    <w:rPr>
      <w:color w:val="0000FF"/>
      <w:u w:val="single"/>
    </w:rPr>
  </w:style>
  <w:style w:type="character" w:customStyle="1" w:styleId="title">
    <w:name w:val="title"/>
    <w:basedOn w:val="Standardnpsmoodstavce"/>
    <w:rsid w:val="003E6CBC"/>
  </w:style>
  <w:style w:type="character" w:styleId="Siln">
    <w:name w:val="Strong"/>
    <w:basedOn w:val="Standardnpsmoodstavce"/>
    <w:uiPriority w:val="22"/>
    <w:qFormat/>
    <w:rsid w:val="003E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hyperlink" Target="http://www.armadaceskerepubliky.cz/vojenske-hodnosti/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InternetMOA</dc:creator>
  <cp:keywords/>
  <dc:description/>
  <cp:lastModifiedBy>InternetMOA</cp:lastModifiedBy>
  <cp:revision>2</cp:revision>
  <dcterms:created xsi:type="dcterms:W3CDTF">2018-02-19T08:48:00Z</dcterms:created>
  <dcterms:modified xsi:type="dcterms:W3CDTF">2018-02-19T08:58:00Z</dcterms:modified>
</cp:coreProperties>
</file>